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Quicksand" w:cs="Quicksand" w:eastAsia="Quicksand" w:hAnsi="Quicksand"/>
          <w:b w:val="1"/>
          <w:color w:val="009ab3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009ab3"/>
          <w:sz w:val="36"/>
          <w:szCs w:val="36"/>
          <w:rtl w:val="0"/>
        </w:rPr>
        <w:t xml:space="preserve">Center Stage Sponsorships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-466724</wp:posOffset>
            </wp:positionH>
            <wp:positionV relativeFrom="paragraph">
              <wp:posOffset>0</wp:posOffset>
            </wp:positionV>
            <wp:extent cx="7778750" cy="1166813"/>
            <wp:effectExtent b="0" l="0" r="0" t="0"/>
            <wp:wrapSquare wrapText="bothSides" distB="0" distT="0" distL="0" distR="0"/>
            <wp:docPr descr="generic_google_doc_header-01.jpg" id="1" name="image2.jpg"/>
            <a:graphic>
              <a:graphicData uri="http://schemas.openxmlformats.org/drawingml/2006/picture">
                <pic:pic>
                  <pic:nvPicPr>
                    <pic:cNvPr descr="generic_google_doc_header-01.jpg" id="0" name="image2.jpg"/>
                    <pic:cNvPicPr preferRelativeResize="0"/>
                  </pic:nvPicPr>
                  <pic:blipFill>
                    <a:blip r:embed="rId5"/>
                    <a:srcRect b="65" l="0" r="0" t="65"/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Quicksand" w:cs="Quicksand" w:eastAsia="Quicksand" w:hAnsi="Quicksand"/>
          <w:color w:val="0b5394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434343"/>
          <w:sz w:val="36"/>
          <w:szCs w:val="36"/>
          <w:rtl w:val="0"/>
        </w:rPr>
        <w:t xml:space="preserve">2017-18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0b5394"/>
          <w:rtl w:val="0"/>
        </w:rPr>
        <w:t xml:space="preserve">Master Class Sponsorship - $250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color w:val="434343"/>
          <w:u w:val="none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Solo name recognition as the event sponsor on our website and social media channels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color w:val="434343"/>
          <w:u w:val="none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Direct link to your site in all marketing emails related to the class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color w:val="434343"/>
          <w:u w:val="none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Prominent signage at the workshop and in the studio on the date of the class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color w:val="434343"/>
          <w:u w:val="none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1 free registration for the Master Class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b w:val="1"/>
          <w:color w:val="009ab3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009ab3"/>
          <w:rtl w:val="0"/>
        </w:rPr>
        <w:t xml:space="preserve">Concert Sponsorship @ Jack Guidone Theatre (Capacity: 135) - $500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Solo name recognition as the show sponsor on our website and social media channels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Direct link to your site in all marketing and ticketing emails related to the show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Quicksand" w:cs="Quicksand" w:eastAsia="Quicksand" w:hAnsi="Quicksand"/>
          <w:color w:val="434343"/>
          <w:u w:val="none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Name recognition on the cover of the concert program and in the curtain speech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Quicksand" w:cs="Quicksand" w:eastAsia="Quicksand" w:hAnsi="Quicksand"/>
          <w:color w:val="434343"/>
          <w:u w:val="none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2 free tickets to the concert or event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4a59a7"/>
          <w:rtl w:val="0"/>
        </w:rPr>
        <w:t xml:space="preserve">Concert Sponsorship @ Atlas Performing Arts Center (Capacity: 190-260) - $1,000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i w:val="1"/>
          <w:color w:val="434343"/>
        </w:rPr>
      </w:pPr>
      <w:r w:rsidDel="00000000" w:rsidR="00000000" w:rsidRPr="00000000">
        <w:rPr>
          <w:rFonts w:ascii="Quicksand" w:cs="Quicksand" w:eastAsia="Quicksand" w:hAnsi="Quicksand"/>
          <w:i w:val="1"/>
          <w:color w:val="434343"/>
          <w:rtl w:val="0"/>
        </w:rPr>
        <w:t xml:space="preserve">All benefits detailed above, as well as: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color w:val="434343"/>
          <w:u w:val="none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4 free tickets to the concert or event and the option to display marketing materials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009ab3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009ab3"/>
          <w:rtl w:val="0"/>
        </w:rPr>
        <w:t xml:space="preserve">Concert Sponsorship @ Lisner Auditorium (Capacity: 1,400) - $3,000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i w:val="1"/>
          <w:color w:val="434343"/>
        </w:rPr>
      </w:pPr>
      <w:r w:rsidDel="00000000" w:rsidR="00000000" w:rsidRPr="00000000">
        <w:rPr>
          <w:rFonts w:ascii="Quicksand" w:cs="Quicksand" w:eastAsia="Quicksand" w:hAnsi="Quicksand"/>
          <w:i w:val="1"/>
          <w:color w:val="434343"/>
          <w:rtl w:val="0"/>
        </w:rPr>
        <w:t xml:space="preserve">All benefits detailed above, as well as: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8</w:t>
      </w: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 free tickets to the concert, option to display marketing materials, and presence in the lobby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b w:val="1"/>
          <w:color w:val="434343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0b5394"/>
          <w:rtl w:val="0"/>
        </w:rPr>
        <w:t xml:space="preserve">2017-18 Season Sponsorship - $5,000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Name recognition on all “Center Stage” Facebook events and pages on our website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  <w:u w:val="none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Direct link to your site in all marketing and ticketing emails related to our shows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  <w:u w:val="none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Recognition in all concert programs throughout the season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  <w:u w:val="none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12 free tickets to be used for any concert or concerts throughout the season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  <w:u w:val="none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Option to display marketing materials at 3 shows of your choice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color w:val="434343"/>
          <w:u w:val="none"/>
        </w:rPr>
      </w:pPr>
      <w:r w:rsidDel="00000000" w:rsidR="00000000" w:rsidRPr="00000000">
        <w:rPr>
          <w:rFonts w:ascii="Quicksand" w:cs="Quicksand" w:eastAsia="Quicksand" w:hAnsi="Quicksand"/>
          <w:color w:val="434343"/>
          <w:rtl w:val="0"/>
        </w:rPr>
        <w:t xml:space="preserve">Recognition at any concert that you attend and presence in the lobby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Quicksand" w:cs="Quicksand" w:eastAsia="Quicksand" w:hAnsi="Quicksand"/>
                <w:b w:val="1"/>
                <w:color w:val="434343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434343"/>
                <w:rtl w:val="0"/>
              </w:rPr>
              <w:t xml:space="preserve">OUR REACH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Quicksand" w:cs="Quicksand" w:eastAsia="Quicksand" w:hAnsi="Quicksand"/>
                <w:color w:val="434343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434343"/>
                <w:rtl w:val="0"/>
              </w:rPr>
              <w:t xml:space="preserve">3 studio locations in 2 Wards of DC and in Bethesda, MD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Quicksand" w:cs="Quicksand" w:eastAsia="Quicksand" w:hAnsi="Quicksand"/>
                <w:color w:val="434343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434343"/>
                <w:rtl w:val="0"/>
              </w:rPr>
              <w:t xml:space="preserve">7,367 unique students and 91,623 visits to our studios in the last 12 months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Quicksand" w:cs="Quicksand" w:eastAsia="Quicksand" w:hAnsi="Quicksand"/>
                <w:color w:val="434343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434343"/>
                <w:rtl w:val="0"/>
              </w:rPr>
              <w:t xml:space="preserve">3,300 page view daily on </w:t>
            </w:r>
            <w:r w:rsidDel="00000000" w:rsidR="00000000" w:rsidRPr="00000000">
              <w:rPr>
                <w:rFonts w:ascii="Quicksand" w:cs="Quicksand" w:eastAsia="Quicksand" w:hAnsi="Quicksand"/>
                <w:color w:val="434343"/>
                <w:u w:val="single"/>
                <w:rtl w:val="0"/>
              </w:rPr>
              <w:t xml:space="preserve">joyofmotion.org</w:t>
            </w:r>
            <w:r w:rsidDel="00000000" w:rsidR="00000000" w:rsidRPr="00000000">
              <w:rPr>
                <w:rFonts w:ascii="Quicksand" w:cs="Quicksand" w:eastAsia="Quicksand" w:hAnsi="Quicksand"/>
                <w:color w:val="434343"/>
                <w:rtl w:val="0"/>
              </w:rPr>
              <w:t xml:space="preserve"> and 56,000+ students in our database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Quicksand" w:cs="Quicksand" w:eastAsia="Quicksand" w:hAnsi="Quicksand"/>
                <w:color w:val="434343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434343"/>
                <w:rtl w:val="0"/>
              </w:rPr>
              <w:t xml:space="preserve">3,600 followers on Twitter and 10,200+ followers on Facebook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Quicksand" w:cs="Quicksand" w:eastAsia="Quicksand" w:hAnsi="Quicksand"/>
                <w:color w:val="434343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434343"/>
                <w:rtl w:val="0"/>
              </w:rPr>
              <w:t xml:space="preserve">Winner of “Best Dance Company” in Washington City Paper’s 2017 Best of DC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i w:val="1"/>
          <w:color w:val="434343"/>
          <w:sz w:val="20"/>
          <w:szCs w:val="20"/>
          <w:rtl w:val="0"/>
        </w:rPr>
        <w:t xml:space="preserve">Joy of Motion Dance Center is a 501c3 nonprofit organization</w:t>
      </w:r>
      <w:r w:rsidDel="00000000" w:rsidR="00000000" w:rsidRPr="00000000">
        <w:rPr>
          <w:rtl w:val="0"/>
        </w:rPr>
      </w:r>
    </w:p>
    <w:sectPr>
      <w:pgSz w:h="15840" w:w="12240"/>
      <w:pgMar w:bottom="720" w:top="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